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46F4F" w14:textId="722E8D71" w:rsidR="006B6CB6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 w:rsidR="00CC2754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ab/>
      </w:r>
      <w:r w:rsidR="0067324C" w:rsidRPr="0067324C">
        <w:rPr>
          <w:rFonts w:cs="Arial"/>
          <w:b/>
          <w:sz w:val="24"/>
          <w:szCs w:val="24"/>
        </w:rPr>
        <w:t>R4-2006495</w:t>
      </w:r>
      <w:bookmarkStart w:id="1" w:name="_GoBack"/>
      <w:bookmarkEnd w:id="1"/>
    </w:p>
    <w:p w14:paraId="4DDEF262" w14:textId="4DA5C9DB" w:rsidR="006B6CB6" w:rsidRPr="0087636F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</w:t>
      </w:r>
      <w:r w:rsidR="00CC2754">
        <w:rPr>
          <w:rFonts w:cs="Arial"/>
          <w:b/>
          <w:sz w:val="24"/>
          <w:szCs w:val="24"/>
        </w:rPr>
        <w:t>5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  <w:vertAlign w:val="superscript"/>
        </w:rPr>
        <w:t xml:space="preserve"> </w:t>
      </w:r>
      <w:r w:rsidR="00CC2754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 w:rsidR="00CC2754">
        <w:rPr>
          <w:rFonts w:cs="Arial"/>
          <w:b/>
          <w:sz w:val="24"/>
          <w:szCs w:val="24"/>
        </w:rPr>
        <w:t>05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CC2754">
        <w:rPr>
          <w:rFonts w:cs="Arial"/>
          <w:b/>
          <w:sz w:val="24"/>
          <w:szCs w:val="24"/>
        </w:rPr>
        <w:t>June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4C17A396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E0C29">
        <w:rPr>
          <w:sz w:val="22"/>
        </w:rPr>
        <w:t>I</w:t>
      </w:r>
      <w:r w:rsidR="007E0C29" w:rsidRPr="007E0C29">
        <w:rPr>
          <w:sz w:val="22"/>
        </w:rPr>
        <w:t>ntroducing NE-DC combinations into specs</w:t>
      </w:r>
    </w:p>
    <w:p w14:paraId="23226DA5" w14:textId="475A8526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3F0E1A">
        <w:rPr>
          <w:b/>
          <w:sz w:val="22"/>
        </w:rPr>
        <w:t>4.1</w:t>
      </w:r>
    </w:p>
    <w:p w14:paraId="7AD518C5" w14:textId="10396BA5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AB3FAE">
        <w:rPr>
          <w:sz w:val="22"/>
        </w:rPr>
        <w:t>Discussion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35B42921" w14:textId="5F831036" w:rsidR="00126055" w:rsidRDefault="00126055" w:rsidP="00126055">
      <w:r>
        <w:t>In RAN4#9</w:t>
      </w:r>
      <w:r w:rsidR="00A16F72">
        <w:t xml:space="preserve">4-bis [1] WF </w:t>
      </w:r>
      <w:r w:rsidR="00A16F72" w:rsidRPr="007E0C29">
        <w:t>on introducing NE-DC combinations into specs</w:t>
      </w:r>
      <w:r w:rsidR="00A16F72">
        <w:t>. This WF had options to choose from</w:t>
      </w:r>
    </w:p>
    <w:p w14:paraId="22C5A03C" w14:textId="76EC00BA" w:rsidR="00A16F72" w:rsidRPr="00E05DFB" w:rsidRDefault="00A16F72" w:rsidP="00A16F72">
      <w:pPr>
        <w:overflowPunct/>
        <w:autoSpaceDE/>
        <w:autoSpaceDN/>
        <w:adjustRightInd/>
        <w:spacing w:beforeLines="50" w:before="120" w:after="0"/>
        <w:textAlignment w:val="auto"/>
        <w:rPr>
          <w:i/>
        </w:rPr>
      </w:pPr>
      <w:r w:rsidRPr="00E05DFB">
        <w:rPr>
          <w:rFonts w:eastAsia="SimSun" w:hint="eastAsia"/>
          <w:i/>
          <w:u w:val="single"/>
          <w:lang w:eastAsia="zh-CN"/>
        </w:rPr>
        <w:t>In Rel-17,</w:t>
      </w:r>
      <w:r w:rsidRPr="00E05DFB">
        <w:rPr>
          <w:rFonts w:eastAsia="SimSun" w:hint="eastAsia"/>
          <w:i/>
          <w:lang w:eastAsia="zh-CN"/>
        </w:rPr>
        <w:t xml:space="preserve"> extend all existing EN-DC basket WID to cover both EN-DC and NE-DC configurations, </w:t>
      </w:r>
      <w:r w:rsidRPr="00E05DFB">
        <w:rPr>
          <w:rFonts w:eastAsia="SimSun"/>
          <w:i/>
          <w:lang w:eastAsia="zh-CN"/>
        </w:rPr>
        <w:t>e</w:t>
      </w:r>
      <w:r w:rsidRPr="00E05DFB">
        <w:rPr>
          <w:rFonts w:eastAsia="SimSun" w:hint="eastAsia"/>
          <w:i/>
          <w:lang w:eastAsia="zh-CN"/>
        </w:rPr>
        <w:t>.</w:t>
      </w:r>
      <w:r w:rsidRPr="00E05DFB">
        <w:rPr>
          <w:rFonts w:eastAsia="SimSun"/>
          <w:i/>
          <w:lang w:eastAsia="zh-CN"/>
        </w:rPr>
        <w:t>g</w:t>
      </w:r>
      <w:r w:rsidRPr="00E05DFB">
        <w:rPr>
          <w:rFonts w:eastAsia="SimSun" w:hint="eastAsia"/>
          <w:i/>
          <w:lang w:eastAsia="zh-CN"/>
        </w:rPr>
        <w:t xml:space="preserve">., </w:t>
      </w:r>
      <w:r w:rsidRPr="00E05DFB">
        <w:rPr>
          <w:rFonts w:eastAsia="SimSun"/>
          <w:i/>
          <w:lang w:eastAsia="zh-CN"/>
        </w:rPr>
        <w:t>EN-DC for 2 bands DL with 2 bands UL(1 LTE band + 1 NR band )</w:t>
      </w:r>
      <w:r w:rsidRPr="00E05DFB">
        <w:rPr>
          <w:rFonts w:eastAsia="SimSun" w:hint="eastAsia"/>
          <w:i/>
          <w:lang w:eastAsia="zh-CN"/>
        </w:rPr>
        <w:t xml:space="preserve"> can be extended to </w:t>
      </w:r>
      <w:r w:rsidRPr="00E05DFB">
        <w:rPr>
          <w:rFonts w:eastAsia="SimSun"/>
          <w:i/>
          <w:lang w:eastAsia="zh-CN"/>
        </w:rPr>
        <w:t>EN-DC</w:t>
      </w:r>
      <w:r w:rsidRPr="00E05DFB">
        <w:rPr>
          <w:rFonts w:eastAsia="SimSun" w:hint="eastAsia"/>
          <w:i/>
          <w:lang w:eastAsia="zh-CN"/>
        </w:rPr>
        <w:t>/NE-DC</w:t>
      </w:r>
      <w:r w:rsidRPr="00E05DFB">
        <w:rPr>
          <w:rFonts w:eastAsia="SimSun"/>
          <w:i/>
          <w:lang w:eastAsia="zh-CN"/>
        </w:rPr>
        <w:t xml:space="preserve"> for 2 bands DL with 2 bands UL(1 LTE band + 1 NR band )</w:t>
      </w:r>
    </w:p>
    <w:p w14:paraId="0299AEEB" w14:textId="77777777" w:rsidR="00A16F72" w:rsidRPr="00E05DFB" w:rsidRDefault="00A16F72" w:rsidP="00A16F72">
      <w:pPr>
        <w:overflowPunct/>
        <w:autoSpaceDE/>
        <w:autoSpaceDN/>
        <w:adjustRightInd/>
        <w:spacing w:beforeLines="50" w:before="120" w:after="0"/>
        <w:ind w:left="284"/>
        <w:textAlignment w:val="auto"/>
        <w:rPr>
          <w:rFonts w:eastAsia="SimSun"/>
          <w:i/>
          <w:lang w:eastAsia="zh-CN"/>
        </w:rPr>
      </w:pPr>
      <w:r w:rsidRPr="00E05DFB">
        <w:rPr>
          <w:rFonts w:eastAsia="SimSun"/>
          <w:i/>
          <w:lang w:eastAsia="zh-CN"/>
        </w:rPr>
        <w:t>If both EN-DC and NE-DC band combinations have been requested or existing Rel-16 EN-DC band combination were postponed to R</w:t>
      </w:r>
      <w:r w:rsidRPr="00E05DFB">
        <w:rPr>
          <w:rFonts w:eastAsia="SimSun" w:hint="eastAsia"/>
          <w:i/>
          <w:lang w:eastAsia="zh-CN"/>
        </w:rPr>
        <w:t>el</w:t>
      </w:r>
      <w:r w:rsidRPr="00E05DFB">
        <w:rPr>
          <w:rFonts w:eastAsia="SimSun"/>
          <w:i/>
          <w:lang w:eastAsia="zh-CN"/>
        </w:rPr>
        <w:t>-17 due to incompletion in Rel-16</w:t>
      </w:r>
      <w:r w:rsidRPr="00E05DFB">
        <w:rPr>
          <w:rFonts w:eastAsia="SimSun" w:hint="eastAsia"/>
          <w:i/>
          <w:lang w:eastAsia="zh-CN"/>
        </w:rPr>
        <w:t>:</w:t>
      </w:r>
    </w:p>
    <w:p w14:paraId="5CD80E1D" w14:textId="77777777" w:rsidR="00A16F72" w:rsidRPr="00E05DFB" w:rsidRDefault="00A16F72" w:rsidP="00A16F72">
      <w:pPr>
        <w:autoSpaceDE/>
        <w:autoSpaceDN/>
        <w:spacing w:beforeLines="50" w:before="120" w:after="0"/>
        <w:ind w:left="284"/>
        <w:rPr>
          <w:rFonts w:eastAsia="SimSun"/>
          <w:i/>
          <w:lang w:eastAsia="zh-CN"/>
        </w:rPr>
      </w:pPr>
      <w:r w:rsidRPr="00E05DFB">
        <w:rPr>
          <w:rFonts w:eastAsia="SimSun" w:hint="eastAsia"/>
          <w:i/>
          <w:lang w:eastAsia="zh-CN"/>
        </w:rPr>
        <w:t xml:space="preserve">Option1: </w:t>
      </w:r>
      <w:r w:rsidRPr="00E05DFB">
        <w:rPr>
          <w:rFonts w:eastAsia="SimSun"/>
          <w:i/>
          <w:lang w:eastAsia="zh-CN"/>
        </w:rPr>
        <w:t xml:space="preserve">RAN4 shall complete the EN-DC first based on basket WI approach, i.e., </w:t>
      </w:r>
      <w:r w:rsidRPr="00E05DFB">
        <w:rPr>
          <w:rFonts w:eastAsia="SimSun" w:hint="eastAsia"/>
          <w:i/>
          <w:lang w:eastAsia="zh-CN"/>
        </w:rPr>
        <w:t xml:space="preserve">complete </w:t>
      </w:r>
      <w:r w:rsidRPr="00E05DFB">
        <w:rPr>
          <w:rFonts w:eastAsia="SimSun"/>
          <w:i/>
          <w:lang w:eastAsia="zh-CN"/>
        </w:rPr>
        <w:t xml:space="preserve">specific requirements </w:t>
      </w:r>
      <w:r w:rsidRPr="00E05DFB">
        <w:rPr>
          <w:rFonts w:eastAsia="SimSun" w:hint="eastAsia"/>
          <w:i/>
          <w:lang w:eastAsia="zh-CN"/>
        </w:rPr>
        <w:t xml:space="preserve">in the form of TP </w:t>
      </w:r>
      <w:r w:rsidRPr="00E05DFB">
        <w:rPr>
          <w:rFonts w:eastAsia="SimSun"/>
          <w:i/>
          <w:lang w:eastAsia="zh-CN"/>
        </w:rPr>
        <w:t>(i.e., ΔTIB,c, ΔRIB,c, UE co-existence</w:t>
      </w:r>
      <w:r w:rsidRPr="00E05DFB">
        <w:rPr>
          <w:rFonts w:eastAsia="SimSun" w:hint="eastAsia"/>
          <w:i/>
          <w:lang w:eastAsia="zh-CN"/>
        </w:rPr>
        <w:t xml:space="preserve"> and MSD</w:t>
      </w:r>
      <w:r w:rsidRPr="00E05DFB">
        <w:rPr>
          <w:rFonts w:eastAsia="SimSun"/>
          <w:i/>
          <w:lang w:eastAsia="zh-CN"/>
        </w:rPr>
        <w:t>)</w:t>
      </w:r>
      <w:r w:rsidRPr="00E05DFB">
        <w:rPr>
          <w:rFonts w:eastAsia="SimSun" w:hint="eastAsia"/>
          <w:i/>
          <w:lang w:eastAsia="zh-CN"/>
        </w:rPr>
        <w:t>,</w:t>
      </w:r>
      <w:r w:rsidRPr="00E05DFB">
        <w:rPr>
          <w:rFonts w:eastAsia="SimSun"/>
          <w:i/>
          <w:lang w:eastAsia="zh-CN"/>
        </w:rPr>
        <w:t xml:space="preserve"> NE-DC can be </w:t>
      </w:r>
      <w:r w:rsidRPr="00E05DFB">
        <w:rPr>
          <w:rFonts w:eastAsia="SimSun" w:hint="eastAsia"/>
          <w:i/>
          <w:lang w:eastAsia="zh-CN"/>
        </w:rPr>
        <w:t>directly</w:t>
      </w:r>
      <w:r w:rsidRPr="00E05DFB">
        <w:rPr>
          <w:rFonts w:eastAsia="SimSun"/>
          <w:i/>
          <w:lang w:eastAsia="zh-CN"/>
        </w:rPr>
        <w:t xml:space="preserve"> introduced in</w:t>
      </w:r>
      <w:r w:rsidRPr="00E05DFB">
        <w:rPr>
          <w:rFonts w:eastAsia="SimSun" w:hint="eastAsia"/>
          <w:i/>
          <w:lang w:eastAsia="zh-CN"/>
        </w:rPr>
        <w:t>to</w:t>
      </w:r>
      <w:r w:rsidRPr="00E05DFB">
        <w:rPr>
          <w:rFonts w:eastAsia="SimSun"/>
          <w:i/>
          <w:lang w:eastAsia="zh-CN"/>
        </w:rPr>
        <w:t xml:space="preserve"> the spec by </w:t>
      </w:r>
      <w:r w:rsidRPr="00E05DFB">
        <w:rPr>
          <w:rFonts w:eastAsia="SimSun" w:hint="eastAsia"/>
          <w:i/>
          <w:lang w:eastAsia="zh-CN"/>
        </w:rPr>
        <w:t xml:space="preserve">draft </w:t>
      </w:r>
      <w:r w:rsidRPr="00E05DFB">
        <w:rPr>
          <w:rFonts w:eastAsia="SimSun"/>
          <w:i/>
          <w:lang w:eastAsia="zh-CN"/>
        </w:rPr>
        <w:t xml:space="preserve">CR </w:t>
      </w:r>
      <w:bookmarkStart w:id="2" w:name="OLE_LINK3"/>
      <w:r w:rsidRPr="00E05DFB">
        <w:rPr>
          <w:rFonts w:eastAsia="SimSun"/>
          <w:i/>
          <w:lang w:eastAsia="zh-CN"/>
        </w:rPr>
        <w:t>without TP to TR</w:t>
      </w:r>
      <w:bookmarkEnd w:id="2"/>
      <w:r w:rsidRPr="00E05DFB">
        <w:rPr>
          <w:rFonts w:eastAsia="SimSun" w:hint="eastAsia"/>
          <w:i/>
          <w:lang w:eastAsia="zh-CN"/>
        </w:rPr>
        <w:t>.</w:t>
      </w:r>
    </w:p>
    <w:p w14:paraId="67A256D6" w14:textId="77777777" w:rsidR="00A16F72" w:rsidRPr="00E05DFB" w:rsidRDefault="00A16F72" w:rsidP="00A16F72">
      <w:pPr>
        <w:autoSpaceDE/>
        <w:autoSpaceDN/>
        <w:spacing w:beforeLines="50" w:before="120" w:after="0"/>
        <w:ind w:left="284"/>
        <w:rPr>
          <w:rFonts w:eastAsia="SimSun"/>
          <w:i/>
          <w:lang w:eastAsia="zh-CN"/>
        </w:rPr>
      </w:pPr>
      <w:r w:rsidRPr="00E05DFB">
        <w:rPr>
          <w:rFonts w:eastAsia="SimSun" w:hint="eastAsia"/>
          <w:i/>
          <w:lang w:eastAsia="zh-CN"/>
        </w:rPr>
        <w:t xml:space="preserve">Option2: RAN4 could complete both EN-DC and NE-DC combinations at the same time by </w:t>
      </w:r>
      <w:r w:rsidRPr="00E05DFB">
        <w:rPr>
          <w:rFonts w:eastAsia="SimSun"/>
          <w:i/>
          <w:lang w:eastAsia="zh-CN"/>
        </w:rPr>
        <w:t>one TP to TR including both EN-DC and NE-DC</w:t>
      </w:r>
      <w:r w:rsidRPr="00E05DFB">
        <w:rPr>
          <w:rFonts w:eastAsia="SimSun" w:hint="eastAsia"/>
          <w:i/>
          <w:lang w:eastAsia="zh-CN"/>
        </w:rPr>
        <w:t xml:space="preserve"> </w:t>
      </w:r>
      <w:r w:rsidRPr="00E05DFB">
        <w:rPr>
          <w:rFonts w:eastAsia="SimSun"/>
          <w:i/>
          <w:lang w:eastAsia="zh-CN"/>
        </w:rPr>
        <w:t>combinations;</w:t>
      </w:r>
      <w:r w:rsidRPr="00E05DFB">
        <w:rPr>
          <w:rFonts w:eastAsia="SimSun" w:hint="eastAsia"/>
          <w:i/>
          <w:lang w:eastAsia="zh-CN"/>
        </w:rPr>
        <w:t xml:space="preserve"> The TP</w:t>
      </w:r>
      <w:r w:rsidRPr="00E05DFB">
        <w:rPr>
          <w:rFonts w:eastAsia="SimSun"/>
          <w:i/>
          <w:lang w:eastAsia="zh-CN"/>
        </w:rPr>
        <w:t>’</w:t>
      </w:r>
      <w:r w:rsidRPr="00E05DFB">
        <w:rPr>
          <w:rFonts w:eastAsia="SimSun" w:hint="eastAsia"/>
          <w:i/>
          <w:lang w:eastAsia="zh-CN"/>
        </w:rPr>
        <w:t>s format depends on the TR</w:t>
      </w:r>
      <w:r w:rsidRPr="00E05DFB">
        <w:rPr>
          <w:rFonts w:eastAsia="SimSun"/>
          <w:i/>
          <w:lang w:eastAsia="zh-CN"/>
        </w:rPr>
        <w:t>’</w:t>
      </w:r>
      <w:r w:rsidRPr="00E05DFB">
        <w:rPr>
          <w:rFonts w:eastAsia="SimSun" w:hint="eastAsia"/>
          <w:i/>
          <w:lang w:eastAsia="zh-CN"/>
        </w:rPr>
        <w:t>s template.</w:t>
      </w:r>
    </w:p>
    <w:p w14:paraId="05EAEB17" w14:textId="77777777" w:rsidR="00A16F72" w:rsidRPr="00E05DFB" w:rsidRDefault="00A16F72" w:rsidP="00A16F72">
      <w:pPr>
        <w:overflowPunct/>
        <w:autoSpaceDE/>
        <w:autoSpaceDN/>
        <w:adjustRightInd/>
        <w:spacing w:beforeLines="50" w:before="120" w:after="0"/>
        <w:textAlignment w:val="auto"/>
        <w:rPr>
          <w:rFonts w:eastAsia="SimSun"/>
          <w:i/>
          <w:lang w:eastAsia="zh-CN"/>
        </w:rPr>
      </w:pPr>
      <w:r w:rsidRPr="00E05DFB">
        <w:rPr>
          <w:rFonts w:eastAsia="SimSun"/>
          <w:i/>
          <w:u w:val="single"/>
          <w:lang w:eastAsia="zh-CN"/>
        </w:rPr>
        <w:t>I</w:t>
      </w:r>
      <w:r w:rsidRPr="00E05DFB">
        <w:rPr>
          <w:rFonts w:eastAsia="SimSun" w:hint="eastAsia"/>
          <w:i/>
          <w:u w:val="single"/>
          <w:lang w:eastAsia="zh-CN"/>
        </w:rPr>
        <w:t>n Rel-17 and beyond</w:t>
      </w:r>
      <w:r w:rsidRPr="00E05DFB">
        <w:rPr>
          <w:rFonts w:eastAsia="SimSun" w:hint="eastAsia"/>
          <w:i/>
          <w:lang w:eastAsia="zh-CN"/>
        </w:rPr>
        <w:t>, if there is no existing EN-DC basket WID associated with the requested EN-DC and NE-DC combinations</w:t>
      </w:r>
      <w:r w:rsidRPr="00E05DFB">
        <w:rPr>
          <w:rFonts w:eastAsia="SimSun"/>
          <w:i/>
          <w:lang w:eastAsia="zh-CN"/>
        </w:rPr>
        <w:t xml:space="preserve">, </w:t>
      </w:r>
      <w:r w:rsidRPr="00E05DFB">
        <w:rPr>
          <w:rFonts w:eastAsia="SimSun" w:hint="eastAsia"/>
          <w:i/>
          <w:lang w:eastAsia="zh-CN"/>
        </w:rPr>
        <w:t>create a new basket WID with the scope of including EN-DC and NE-DC configurations</w:t>
      </w:r>
    </w:p>
    <w:p w14:paraId="20497FBD" w14:textId="77777777" w:rsidR="00A16F72" w:rsidRPr="00E05DFB" w:rsidRDefault="00A16F72" w:rsidP="00A16F72">
      <w:pPr>
        <w:overflowPunct/>
        <w:autoSpaceDE/>
        <w:autoSpaceDN/>
        <w:adjustRightInd/>
        <w:spacing w:beforeLines="50" w:before="120" w:after="0"/>
        <w:textAlignment w:val="auto"/>
        <w:rPr>
          <w:rFonts w:eastAsia="SimSun"/>
          <w:i/>
          <w:lang w:eastAsia="zh-CN"/>
        </w:rPr>
      </w:pPr>
      <w:r w:rsidRPr="00E05DFB">
        <w:rPr>
          <w:rFonts w:eastAsia="SimSun"/>
          <w:i/>
          <w:lang w:eastAsia="zh-CN"/>
        </w:rPr>
        <w:t>If both EN-DC and NE-DC band combinations have been requested</w:t>
      </w:r>
      <w:r w:rsidRPr="00E05DFB">
        <w:rPr>
          <w:rFonts w:eastAsia="SimSun" w:hint="eastAsia"/>
          <w:i/>
          <w:lang w:eastAsia="zh-CN"/>
        </w:rPr>
        <w:t>:</w:t>
      </w:r>
      <w:r w:rsidRPr="00E05DFB">
        <w:rPr>
          <w:rFonts w:eastAsia="SimSun"/>
          <w:i/>
          <w:lang w:eastAsia="zh-CN"/>
        </w:rPr>
        <w:t xml:space="preserve"> </w:t>
      </w:r>
    </w:p>
    <w:p w14:paraId="3EB639D8" w14:textId="77777777" w:rsidR="00A16F72" w:rsidRPr="00E05DFB" w:rsidRDefault="00A16F72" w:rsidP="00A16F72">
      <w:pPr>
        <w:autoSpaceDE/>
        <w:autoSpaceDN/>
        <w:spacing w:beforeLines="50" w:before="120" w:after="0"/>
        <w:ind w:left="360"/>
        <w:rPr>
          <w:rFonts w:eastAsia="SimSun"/>
          <w:i/>
          <w:lang w:eastAsia="zh-CN"/>
        </w:rPr>
      </w:pPr>
      <w:r w:rsidRPr="00E05DFB">
        <w:rPr>
          <w:rFonts w:eastAsia="SimSun" w:hint="eastAsia"/>
          <w:i/>
          <w:lang w:eastAsia="zh-CN"/>
        </w:rPr>
        <w:t xml:space="preserve">Option1: </w:t>
      </w:r>
      <w:r w:rsidRPr="00E05DFB">
        <w:rPr>
          <w:rFonts w:eastAsia="SimSun"/>
          <w:i/>
          <w:lang w:eastAsia="zh-CN"/>
        </w:rPr>
        <w:t xml:space="preserve">RAN4 shall complete the EN-DC first based on basket WI approach, i.e., </w:t>
      </w:r>
      <w:r w:rsidRPr="00E05DFB">
        <w:rPr>
          <w:rFonts w:eastAsia="SimSun" w:hint="eastAsia"/>
          <w:i/>
          <w:lang w:eastAsia="zh-CN"/>
        </w:rPr>
        <w:t xml:space="preserve">complete </w:t>
      </w:r>
      <w:r w:rsidRPr="00E05DFB">
        <w:rPr>
          <w:rFonts w:eastAsia="SimSun"/>
          <w:i/>
          <w:lang w:eastAsia="zh-CN"/>
        </w:rPr>
        <w:t xml:space="preserve">specific requirements </w:t>
      </w:r>
      <w:r w:rsidRPr="00E05DFB">
        <w:rPr>
          <w:rFonts w:eastAsia="SimSun" w:hint="eastAsia"/>
          <w:i/>
          <w:lang w:eastAsia="zh-CN"/>
        </w:rPr>
        <w:t xml:space="preserve">in the form of TP </w:t>
      </w:r>
      <w:r w:rsidRPr="00E05DFB">
        <w:rPr>
          <w:rFonts w:eastAsia="SimSun"/>
          <w:i/>
          <w:lang w:eastAsia="zh-CN"/>
        </w:rPr>
        <w:t>(i.e., ΔTIB,c, ΔRIB,c, UE co-existence</w:t>
      </w:r>
      <w:r w:rsidRPr="00E05DFB">
        <w:rPr>
          <w:rFonts w:eastAsia="SimSun" w:hint="eastAsia"/>
          <w:i/>
          <w:lang w:eastAsia="zh-CN"/>
        </w:rPr>
        <w:t xml:space="preserve"> and MSD</w:t>
      </w:r>
      <w:r w:rsidRPr="00E05DFB">
        <w:rPr>
          <w:rFonts w:eastAsia="SimSun"/>
          <w:i/>
          <w:lang w:eastAsia="zh-CN"/>
        </w:rPr>
        <w:t>)</w:t>
      </w:r>
      <w:r w:rsidRPr="00E05DFB">
        <w:rPr>
          <w:rFonts w:eastAsia="SimSun" w:hint="eastAsia"/>
          <w:i/>
          <w:lang w:eastAsia="zh-CN"/>
        </w:rPr>
        <w:t>,</w:t>
      </w:r>
      <w:r w:rsidRPr="00E05DFB">
        <w:rPr>
          <w:rFonts w:eastAsia="SimSun"/>
          <w:i/>
          <w:lang w:eastAsia="zh-CN"/>
        </w:rPr>
        <w:t xml:space="preserve"> NE-DC can be </w:t>
      </w:r>
      <w:r w:rsidRPr="00E05DFB">
        <w:rPr>
          <w:rFonts w:eastAsia="SimSun" w:hint="eastAsia"/>
          <w:i/>
          <w:lang w:eastAsia="zh-CN"/>
        </w:rPr>
        <w:t>directly</w:t>
      </w:r>
      <w:r w:rsidRPr="00E05DFB">
        <w:rPr>
          <w:rFonts w:eastAsia="SimSun"/>
          <w:i/>
          <w:lang w:eastAsia="zh-CN"/>
        </w:rPr>
        <w:t xml:space="preserve"> introduced in</w:t>
      </w:r>
      <w:r w:rsidRPr="00E05DFB">
        <w:rPr>
          <w:rFonts w:eastAsia="SimSun" w:hint="eastAsia"/>
          <w:i/>
          <w:lang w:eastAsia="zh-CN"/>
        </w:rPr>
        <w:t>to</w:t>
      </w:r>
      <w:r w:rsidRPr="00E05DFB">
        <w:rPr>
          <w:rFonts w:eastAsia="SimSun"/>
          <w:i/>
          <w:lang w:eastAsia="zh-CN"/>
        </w:rPr>
        <w:t xml:space="preserve"> the spec by </w:t>
      </w:r>
      <w:r w:rsidRPr="00E05DFB">
        <w:rPr>
          <w:rFonts w:eastAsia="SimSun" w:hint="eastAsia"/>
          <w:i/>
          <w:lang w:eastAsia="zh-CN"/>
        </w:rPr>
        <w:t xml:space="preserve">draft </w:t>
      </w:r>
      <w:r w:rsidRPr="00E05DFB">
        <w:rPr>
          <w:rFonts w:eastAsia="SimSun"/>
          <w:i/>
          <w:lang w:eastAsia="zh-CN"/>
        </w:rPr>
        <w:t>CR without TP to TR</w:t>
      </w:r>
      <w:r w:rsidRPr="00E05DFB">
        <w:rPr>
          <w:rFonts w:eastAsia="SimSun" w:hint="eastAsia"/>
          <w:i/>
          <w:lang w:eastAsia="zh-CN"/>
        </w:rPr>
        <w:t>.</w:t>
      </w:r>
    </w:p>
    <w:p w14:paraId="4AF2E7A3" w14:textId="614E3AFF" w:rsidR="00E05DFB" w:rsidRDefault="00A16F72" w:rsidP="00A16F72">
      <w:pPr>
        <w:autoSpaceDE/>
        <w:autoSpaceDN/>
        <w:spacing w:beforeLines="50" w:before="120" w:after="0"/>
        <w:ind w:left="360"/>
        <w:rPr>
          <w:rFonts w:eastAsia="SimSun"/>
          <w:lang w:eastAsia="zh-CN"/>
        </w:rPr>
      </w:pPr>
      <w:r w:rsidRPr="00E05DFB">
        <w:rPr>
          <w:rFonts w:eastAsia="SimSun" w:hint="eastAsia"/>
          <w:i/>
          <w:lang w:eastAsia="zh-CN"/>
        </w:rPr>
        <w:t xml:space="preserve">Option2: RAN4 could complete both EN-DC and NE-DC combinations at the same time by </w:t>
      </w:r>
      <w:r w:rsidRPr="00E05DFB">
        <w:rPr>
          <w:rFonts w:eastAsia="SimSun"/>
          <w:i/>
          <w:lang w:eastAsia="zh-CN"/>
        </w:rPr>
        <w:t>one TP to TR including both EN-DC and NE-DC</w:t>
      </w:r>
      <w:r w:rsidRPr="00E05DFB">
        <w:rPr>
          <w:rFonts w:eastAsia="SimSun" w:hint="eastAsia"/>
          <w:i/>
          <w:lang w:eastAsia="zh-CN"/>
        </w:rPr>
        <w:t xml:space="preserve"> </w:t>
      </w:r>
      <w:r w:rsidRPr="00E05DFB">
        <w:rPr>
          <w:rFonts w:eastAsia="SimSun"/>
          <w:i/>
          <w:lang w:eastAsia="zh-CN"/>
        </w:rPr>
        <w:t>combinations;</w:t>
      </w:r>
      <w:r w:rsidRPr="00E05DFB">
        <w:rPr>
          <w:rFonts w:eastAsia="SimSun" w:hint="eastAsia"/>
          <w:i/>
          <w:lang w:eastAsia="zh-CN"/>
        </w:rPr>
        <w:t xml:space="preserve"> The TP</w:t>
      </w:r>
      <w:r w:rsidRPr="00E05DFB">
        <w:rPr>
          <w:rFonts w:eastAsia="SimSun"/>
          <w:i/>
          <w:lang w:eastAsia="zh-CN"/>
        </w:rPr>
        <w:t>’</w:t>
      </w:r>
      <w:r w:rsidRPr="00E05DFB">
        <w:rPr>
          <w:rFonts w:eastAsia="SimSun" w:hint="eastAsia"/>
          <w:i/>
          <w:lang w:eastAsia="zh-CN"/>
        </w:rPr>
        <w:t>s format depends on the relevant TR</w:t>
      </w:r>
      <w:r w:rsidRPr="00E05DFB">
        <w:rPr>
          <w:rFonts w:eastAsia="SimSun"/>
          <w:i/>
          <w:lang w:eastAsia="zh-CN"/>
        </w:rPr>
        <w:t>’</w:t>
      </w:r>
      <w:r w:rsidRPr="00E05DFB">
        <w:rPr>
          <w:rFonts w:eastAsia="SimSun" w:hint="eastAsia"/>
          <w:i/>
          <w:lang w:eastAsia="zh-CN"/>
        </w:rPr>
        <w:t>s template.</w:t>
      </w:r>
    </w:p>
    <w:p w14:paraId="38C301F2" w14:textId="3FC0A15C" w:rsidR="00126055" w:rsidRDefault="00126055" w:rsidP="00126055">
      <w:pPr>
        <w:pStyle w:val="Heading1"/>
      </w:pPr>
      <w:r>
        <w:t>2</w:t>
      </w:r>
      <w:r>
        <w:tab/>
        <w:t>Discussion</w:t>
      </w:r>
    </w:p>
    <w:p w14:paraId="0188EAE1" w14:textId="01F29B56" w:rsidR="00154D1C" w:rsidRDefault="00A16F72" w:rsidP="00126055">
      <w:r>
        <w:t xml:space="preserve">Our preference for </w:t>
      </w:r>
      <w:r w:rsidRPr="00A16F72">
        <w:rPr>
          <w:b/>
        </w:rPr>
        <w:t>both cases</w:t>
      </w:r>
      <w:r>
        <w:t xml:space="preserve"> </w:t>
      </w:r>
      <w:r w:rsidR="004C2577">
        <w:t xml:space="preserve">mentioned in the introduction </w:t>
      </w:r>
      <w:r>
        <w:t xml:space="preserve">is to go with </w:t>
      </w:r>
      <w:r w:rsidRPr="00A16F72">
        <w:rPr>
          <w:b/>
        </w:rPr>
        <w:t>option 2</w:t>
      </w:r>
      <w:r>
        <w:t xml:space="preserve"> because </w:t>
      </w:r>
      <w:r w:rsidRPr="00A16F72">
        <w:t>the TP approach adds a step for quality control</w:t>
      </w:r>
      <w:r>
        <w:t>.</w:t>
      </w:r>
    </w:p>
    <w:p w14:paraId="533DEEA2" w14:textId="72583158" w:rsidR="00F70D04" w:rsidRDefault="00F70D04" w:rsidP="00126055">
      <w:r w:rsidRPr="00F70D04">
        <w:t xml:space="preserve">Proposal 1: </w:t>
      </w:r>
      <w:r w:rsidRPr="00F70D04">
        <w:tab/>
        <w:t xml:space="preserve">Adopt </w:t>
      </w:r>
      <w:r>
        <w:t>option 2 for both options in the WF -</w:t>
      </w:r>
      <w:r w:rsidRPr="00F70D04">
        <w:t xml:space="preserve"> R4-2005194.</w:t>
      </w:r>
    </w:p>
    <w:p w14:paraId="708FD499" w14:textId="2EB41B03" w:rsidR="004C2577" w:rsidRDefault="004C2577" w:rsidP="00126055">
      <w:r>
        <w:t xml:space="preserve">Regarding the </w:t>
      </w:r>
      <w:r w:rsidR="006367CD">
        <w:t xml:space="preserve">extension of </w:t>
      </w:r>
      <w:r w:rsidRPr="004C2577">
        <w:t xml:space="preserve">all existing EN-DC basket WID to cover both EN-DC and NE-DC </w:t>
      </w:r>
      <w:r w:rsidR="006367CD" w:rsidRPr="0067324C">
        <w:rPr>
          <w:u w:val="single"/>
        </w:rPr>
        <w:t>in Rel-17</w:t>
      </w:r>
      <w:r w:rsidR="006367CD">
        <w:rPr>
          <w:u w:val="single"/>
        </w:rPr>
        <w:t xml:space="preserve"> it is noted that the naming of the template now under discussion for Rel-17 WIDs need to reflect this agreement. It is recommended simply to denote these as DC baskets removing potential confusion on where to capture NE combinations. </w:t>
      </w:r>
      <w:r>
        <w:t xml:space="preserve"> </w:t>
      </w:r>
    </w:p>
    <w:p w14:paraId="200B51AD" w14:textId="0AFD838B" w:rsidR="00F70D04" w:rsidRDefault="00F70D04" w:rsidP="00F70D04">
      <w:r w:rsidRPr="00F70D04">
        <w:t xml:space="preserve">Proposal </w:t>
      </w:r>
      <w:r>
        <w:t>2</w:t>
      </w:r>
      <w:r w:rsidRPr="00F70D04">
        <w:t xml:space="preserve">: </w:t>
      </w:r>
      <w:r w:rsidRPr="00F70D04">
        <w:tab/>
      </w:r>
      <w:r>
        <w:t>Rename EN-DC baskets to DC baskets in Rel-17 draft WIDs</w:t>
      </w:r>
      <w:r w:rsidRPr="00F70D04">
        <w:t>.</w:t>
      </w:r>
    </w:p>
    <w:p w14:paraId="15D17031" w14:textId="68F3B6BC" w:rsidR="00126055" w:rsidRDefault="00A16F72" w:rsidP="00126055">
      <w:pPr>
        <w:pStyle w:val="Heading1"/>
      </w:pPr>
      <w:r>
        <w:t>3</w:t>
      </w:r>
      <w:r w:rsidR="00126055">
        <w:tab/>
        <w:t>References</w:t>
      </w:r>
    </w:p>
    <w:p w14:paraId="0848CF4F" w14:textId="1F698220" w:rsidR="00126055" w:rsidRPr="00126055" w:rsidRDefault="00126055" w:rsidP="00126055">
      <w:r>
        <w:t xml:space="preserve">[1] </w:t>
      </w:r>
      <w:r w:rsidR="007E0C29" w:rsidRPr="007E0C29">
        <w:t>R4-2005194</w:t>
      </w:r>
      <w:r w:rsidR="007E0C29">
        <w:t xml:space="preserve">, </w:t>
      </w:r>
      <w:r w:rsidR="007E0C29" w:rsidRPr="007E0C29">
        <w:t>WF on introducing NE-DC combinations into specs</w:t>
      </w:r>
      <w:r w:rsidR="00A16F72">
        <w:t>,</w:t>
      </w:r>
      <w:r w:rsidR="007E0C29">
        <w:t xml:space="preserve"> Samsung</w:t>
      </w:r>
      <w:r w:rsidR="007E0C29" w:rsidRPr="007E0C29">
        <w:t xml:space="preserve">                                                                                                             </w:t>
      </w:r>
    </w:p>
    <w:p w14:paraId="5BD603B6" w14:textId="3C594079" w:rsidR="00C81190" w:rsidRDefault="00C81190" w:rsidP="000B5E8E"/>
    <w:p w14:paraId="470B3640" w14:textId="77777777" w:rsidR="00C81190" w:rsidRDefault="00C81190" w:rsidP="000B5E8E"/>
    <w:sectPr w:rsidR="00C81190" w:rsidSect="00426A90">
      <w:headerReference w:type="even" r:id="rId12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E059A" w14:textId="77777777" w:rsidR="00101EAE" w:rsidRDefault="00101EAE" w:rsidP="002B3503">
      <w:pPr>
        <w:spacing w:after="0"/>
      </w:pPr>
      <w:r>
        <w:separator/>
      </w:r>
    </w:p>
  </w:endnote>
  <w:endnote w:type="continuationSeparator" w:id="0">
    <w:p w14:paraId="62E33D19" w14:textId="77777777" w:rsidR="00101EAE" w:rsidRDefault="00101EA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75F74" w14:textId="77777777" w:rsidR="00101EAE" w:rsidRDefault="00101EAE" w:rsidP="002B3503">
      <w:pPr>
        <w:spacing w:after="0"/>
      </w:pPr>
      <w:r>
        <w:separator/>
      </w:r>
    </w:p>
  </w:footnote>
  <w:footnote w:type="continuationSeparator" w:id="0">
    <w:p w14:paraId="42411054" w14:textId="77777777" w:rsidR="00101EAE" w:rsidRDefault="00101EA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37783"/>
    <w:multiLevelType w:val="hybridMultilevel"/>
    <w:tmpl w:val="CD720E22"/>
    <w:lvl w:ilvl="0" w:tplc="2D8A84F4">
      <w:start w:val="24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7064F9"/>
    <w:multiLevelType w:val="hybridMultilevel"/>
    <w:tmpl w:val="E82222E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E909D6"/>
    <w:multiLevelType w:val="hybridMultilevel"/>
    <w:tmpl w:val="0DFA6D6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31C16"/>
    <w:multiLevelType w:val="hybridMultilevel"/>
    <w:tmpl w:val="6B2290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72A7F"/>
    <w:rsid w:val="00091F0B"/>
    <w:rsid w:val="000A6473"/>
    <w:rsid w:val="000B4E56"/>
    <w:rsid w:val="000B5E8E"/>
    <w:rsid w:val="000F2546"/>
    <w:rsid w:val="000F50EC"/>
    <w:rsid w:val="00101626"/>
    <w:rsid w:val="00101EAE"/>
    <w:rsid w:val="00126055"/>
    <w:rsid w:val="001364A1"/>
    <w:rsid w:val="0015000E"/>
    <w:rsid w:val="00154D1C"/>
    <w:rsid w:val="0016131F"/>
    <w:rsid w:val="001953B8"/>
    <w:rsid w:val="002127E2"/>
    <w:rsid w:val="00214C87"/>
    <w:rsid w:val="00215035"/>
    <w:rsid w:val="00242B76"/>
    <w:rsid w:val="00272473"/>
    <w:rsid w:val="00291DDD"/>
    <w:rsid w:val="002A7181"/>
    <w:rsid w:val="002B3503"/>
    <w:rsid w:val="002F6A38"/>
    <w:rsid w:val="00347DEA"/>
    <w:rsid w:val="003777FE"/>
    <w:rsid w:val="003F0E1A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2577"/>
    <w:rsid w:val="004C58F9"/>
    <w:rsid w:val="004D0C67"/>
    <w:rsid w:val="004D3D81"/>
    <w:rsid w:val="00560A63"/>
    <w:rsid w:val="00564B2E"/>
    <w:rsid w:val="00570B14"/>
    <w:rsid w:val="005B2640"/>
    <w:rsid w:val="005F4052"/>
    <w:rsid w:val="005F6CE3"/>
    <w:rsid w:val="00602EB6"/>
    <w:rsid w:val="006367CD"/>
    <w:rsid w:val="00641C2E"/>
    <w:rsid w:val="00641E1F"/>
    <w:rsid w:val="00664DF6"/>
    <w:rsid w:val="0067324C"/>
    <w:rsid w:val="006919C7"/>
    <w:rsid w:val="006B6CB6"/>
    <w:rsid w:val="006C44A0"/>
    <w:rsid w:val="006C6840"/>
    <w:rsid w:val="00726265"/>
    <w:rsid w:val="00734EBD"/>
    <w:rsid w:val="00747F44"/>
    <w:rsid w:val="007D1C54"/>
    <w:rsid w:val="007D20DF"/>
    <w:rsid w:val="007E0C29"/>
    <w:rsid w:val="008236E4"/>
    <w:rsid w:val="00850296"/>
    <w:rsid w:val="008A4493"/>
    <w:rsid w:val="0091383D"/>
    <w:rsid w:val="00940559"/>
    <w:rsid w:val="00996062"/>
    <w:rsid w:val="009A1B59"/>
    <w:rsid w:val="009B1E68"/>
    <w:rsid w:val="00A16F72"/>
    <w:rsid w:val="00A451E8"/>
    <w:rsid w:val="00A6018C"/>
    <w:rsid w:val="00AB3FAE"/>
    <w:rsid w:val="00AE6327"/>
    <w:rsid w:val="00AF7CB0"/>
    <w:rsid w:val="00B4385F"/>
    <w:rsid w:val="00B65B59"/>
    <w:rsid w:val="00BC2924"/>
    <w:rsid w:val="00BC764C"/>
    <w:rsid w:val="00BF4B17"/>
    <w:rsid w:val="00C21554"/>
    <w:rsid w:val="00C81190"/>
    <w:rsid w:val="00CC2754"/>
    <w:rsid w:val="00D275CC"/>
    <w:rsid w:val="00D767C4"/>
    <w:rsid w:val="00D77CF5"/>
    <w:rsid w:val="00E05DFB"/>
    <w:rsid w:val="00E33B68"/>
    <w:rsid w:val="00E962C5"/>
    <w:rsid w:val="00EA3488"/>
    <w:rsid w:val="00EB5F7D"/>
    <w:rsid w:val="00EC589F"/>
    <w:rsid w:val="00F70D04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A16F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F08CB73-3DB8-4604-841C-8C8D94620F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BA17D5-E06F-48DB-9E37-42EA03E2E7E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DE2AC4-443C-40AE-9F42-6E824B8FA94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F158E35-2857-4C35-AC09-B9A2A1005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EC8F54D-16C6-4B6B-B5C4-D89DC4D104ED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89a48c40-3d93-469d-b9d4-51d7ced6a166"/>
    <ds:schemaRef ds:uri="http://schemas.openxmlformats.org/package/2006/metadata/core-properties"/>
    <ds:schemaRef ds:uri="dca1a702-c131-4c0a-94d3-ca02808a59d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296</Words>
  <Characters>2406</Characters>
  <Application>Microsoft Office Word</Application>
  <DocSecurity>4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1899-12-31T23:00:00Z</cp:lastPrinted>
  <dcterms:created xsi:type="dcterms:W3CDTF">2020-05-15T10:51:00Z</dcterms:created>
  <dcterms:modified xsi:type="dcterms:W3CDTF">2020-05-15T10:51:00Z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